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7A137" w14:textId="48E377D0" w:rsidR="00E52439" w:rsidRPr="003B4F61" w:rsidRDefault="00C007BD" w:rsidP="00C007BD">
      <w:pPr>
        <w:widowControl/>
        <w:jc w:val="center"/>
        <w:rPr>
          <w:rFonts w:ascii="等线" w:eastAsia="等线" w:hAnsi="等线" w:cs="宋体"/>
          <w:color w:val="000000"/>
          <w:kern w:val="0"/>
          <w:sz w:val="24"/>
        </w:rPr>
      </w:pPr>
      <w:r w:rsidRPr="00C007BD">
        <w:rPr>
          <w:rFonts w:eastAsia="宋体" w:hint="eastAsia"/>
          <w:b/>
          <w:sz w:val="36"/>
          <w:szCs w:val="36"/>
        </w:rPr>
        <w:t>Modal Logic and its Applications</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87"/>
        <w:gridCol w:w="3720"/>
      </w:tblGrid>
      <w:tr w:rsidR="00E52439" w14:paraId="1CB35646" w14:textId="77777777">
        <w:tc>
          <w:tcPr>
            <w:tcW w:w="5787" w:type="dxa"/>
          </w:tcPr>
          <w:p w14:paraId="29707234" w14:textId="77777777" w:rsidR="00E52439" w:rsidRDefault="00E52439">
            <w:pPr>
              <w:pStyle w:val="3"/>
              <w:outlineLvl w:val="2"/>
            </w:pPr>
          </w:p>
        </w:tc>
        <w:tc>
          <w:tcPr>
            <w:tcW w:w="3720" w:type="dxa"/>
          </w:tcPr>
          <w:p w14:paraId="59DA09B5" w14:textId="16963AA7" w:rsidR="00E52439" w:rsidRDefault="00861037">
            <w:pPr>
              <w:jc w:val="left"/>
            </w:pPr>
            <w:r>
              <w:rPr>
                <w:b/>
                <w:sz w:val="24"/>
              </w:rPr>
              <w:t>Course code:</w:t>
            </w:r>
            <w:r>
              <w:rPr>
                <w:rFonts w:ascii="Cambria"/>
              </w:rPr>
              <w:t xml:space="preserve"> </w:t>
            </w:r>
            <w:r w:rsidR="00C007BD" w:rsidRPr="00C007BD">
              <w:rPr>
                <w:rFonts w:ascii="Cambria" w:hint="eastAsia"/>
              </w:rPr>
              <w:t>30690562</w:t>
            </w:r>
            <w:r>
              <w:rPr>
                <w:rFonts w:ascii="Cambria" w:hint="eastAsia"/>
              </w:rPr>
              <w:t xml:space="preserve">    </w:t>
            </w:r>
          </w:p>
        </w:tc>
      </w:tr>
      <w:tr w:rsidR="00E52439" w14:paraId="380F34A5" w14:textId="77777777">
        <w:tc>
          <w:tcPr>
            <w:tcW w:w="5787" w:type="dxa"/>
          </w:tcPr>
          <w:p w14:paraId="27017607" w14:textId="77777777" w:rsidR="00E52439" w:rsidRDefault="00E52439">
            <w:pPr>
              <w:pStyle w:val="3"/>
              <w:outlineLvl w:val="2"/>
            </w:pPr>
          </w:p>
        </w:tc>
        <w:tc>
          <w:tcPr>
            <w:tcW w:w="3720" w:type="dxa"/>
          </w:tcPr>
          <w:p w14:paraId="7E199FAA" w14:textId="68105D76" w:rsidR="00E52439" w:rsidRDefault="00861037">
            <w:pPr>
              <w:tabs>
                <w:tab w:val="left" w:pos="2640"/>
              </w:tabs>
              <w:jc w:val="left"/>
            </w:pPr>
            <w:r>
              <w:rPr>
                <w:b/>
                <w:sz w:val="24"/>
              </w:rPr>
              <w:t>Instructor:</w:t>
            </w:r>
            <w:r w:rsidRPr="00D80879">
              <w:rPr>
                <w:rFonts w:hint="eastAsia"/>
                <w:bCs/>
                <w:sz w:val="24"/>
              </w:rPr>
              <w:t xml:space="preserve"> </w:t>
            </w:r>
            <w:bookmarkStart w:id="0" w:name="OLE_LINK17"/>
            <w:bookmarkStart w:id="1" w:name="OLE_LINK18"/>
            <w:r w:rsidR="00C007BD" w:rsidRPr="00C007BD">
              <w:rPr>
                <w:rFonts w:hint="eastAsia"/>
                <w:bCs/>
                <w:sz w:val="24"/>
              </w:rPr>
              <w:t>Jeremy Seligman</w:t>
            </w:r>
            <w:bookmarkEnd w:id="0"/>
            <w:bookmarkEnd w:id="1"/>
          </w:p>
        </w:tc>
      </w:tr>
    </w:tbl>
    <w:p w14:paraId="682C389F" w14:textId="77777777" w:rsidR="00054880" w:rsidRPr="004512B2" w:rsidRDefault="00054880" w:rsidP="00284200">
      <w:pPr>
        <w:spacing w:before="60"/>
        <w:rPr>
          <w:szCs w:val="21"/>
        </w:rPr>
      </w:pPr>
    </w:p>
    <w:p w14:paraId="18B88C3F" w14:textId="77777777" w:rsidR="00546F7A" w:rsidRPr="00BC3D64" w:rsidRDefault="00546F7A" w:rsidP="00054880">
      <w:pPr>
        <w:rPr>
          <w:rFonts w:ascii="Georgia" w:hAnsi="Georgia"/>
          <w:b/>
          <w:sz w:val="24"/>
        </w:rPr>
      </w:pPr>
    </w:p>
    <w:p w14:paraId="39AF462B" w14:textId="77777777" w:rsidR="00546F7A" w:rsidRPr="00BC3D64" w:rsidRDefault="00546F7A" w:rsidP="00546F7A">
      <w:pPr>
        <w:rPr>
          <w:rFonts w:ascii="Georgia" w:hAnsi="Georgia"/>
          <w:b/>
          <w:sz w:val="24"/>
        </w:rPr>
      </w:pPr>
      <w:r w:rsidRPr="00BC3D64">
        <w:rPr>
          <w:rFonts w:ascii="Georgia" w:hAnsi="Georgia"/>
          <w:b/>
          <w:sz w:val="24"/>
        </w:rPr>
        <w:t>Instructor</w:t>
      </w:r>
    </w:p>
    <w:p w14:paraId="1423B3D8" w14:textId="17745944" w:rsidR="00546F7A" w:rsidRPr="00BC3D64" w:rsidRDefault="00546F7A" w:rsidP="00546F7A">
      <w:pPr>
        <w:ind w:firstLineChars="200" w:firstLine="480"/>
        <w:rPr>
          <w:rFonts w:ascii="Georgia" w:hAnsi="Georgia"/>
          <w:sz w:val="24"/>
        </w:rPr>
      </w:pPr>
      <w:r w:rsidRPr="00BC3D64">
        <w:rPr>
          <w:rFonts w:ascii="Georgia" w:hAnsi="Georgia"/>
          <w:sz w:val="24"/>
        </w:rPr>
        <w:t>Jeremy Seligman</w:t>
      </w:r>
    </w:p>
    <w:p w14:paraId="5BC4D328" w14:textId="33292F00" w:rsidR="00546F7A" w:rsidRPr="00BC3D64" w:rsidRDefault="00546F7A" w:rsidP="00546F7A">
      <w:pPr>
        <w:ind w:firstLineChars="200" w:firstLine="480"/>
        <w:rPr>
          <w:rFonts w:ascii="Georgia" w:hAnsi="Georgia"/>
          <w:sz w:val="24"/>
        </w:rPr>
      </w:pPr>
      <w:r w:rsidRPr="00BC3D64">
        <w:rPr>
          <w:rFonts w:ascii="Georgia" w:hAnsi="Georgia"/>
          <w:sz w:val="24"/>
        </w:rPr>
        <w:t>Distinguished Research Fellow, School of Humanities, Tsinghua University</w:t>
      </w:r>
    </w:p>
    <w:p w14:paraId="4DFCEDBD" w14:textId="77777777" w:rsidR="00546F7A" w:rsidRPr="00BC3D64" w:rsidRDefault="00546F7A" w:rsidP="00546F7A">
      <w:pPr>
        <w:rPr>
          <w:rFonts w:ascii="Georgia" w:hAnsi="Georgia"/>
          <w:b/>
          <w:sz w:val="24"/>
        </w:rPr>
      </w:pPr>
    </w:p>
    <w:p w14:paraId="03851B42" w14:textId="7AE91B2F" w:rsidR="00054880" w:rsidRPr="00BC3D64" w:rsidRDefault="00054880" w:rsidP="00054880">
      <w:pPr>
        <w:rPr>
          <w:rFonts w:ascii="Georgia" w:hAnsi="Georgia"/>
          <w:b/>
          <w:sz w:val="24"/>
        </w:rPr>
      </w:pPr>
      <w:r w:rsidRPr="00BC3D64">
        <w:rPr>
          <w:rFonts w:ascii="Georgia" w:hAnsi="Georgia"/>
          <w:b/>
          <w:sz w:val="24"/>
        </w:rPr>
        <w:t>Course Description</w:t>
      </w:r>
    </w:p>
    <w:p w14:paraId="78EF04A3" w14:textId="53778AA6" w:rsidR="00E52439" w:rsidRPr="00BC3D64" w:rsidRDefault="00DE7E3B" w:rsidP="00DE7E3B">
      <w:pPr>
        <w:pStyle w:val="3"/>
        <w:ind w:left="0" w:firstLineChars="200" w:firstLine="480"/>
        <w:rPr>
          <w:rFonts w:eastAsiaTheme="minorEastAsia" w:cstheme="minorBidi"/>
          <w:b w:val="0"/>
          <w:bCs w:val="0"/>
          <w:lang w:eastAsia="zh-CN" w:bidi="ar-SA"/>
        </w:rPr>
      </w:pPr>
      <w:r w:rsidRPr="00BC3D64">
        <w:rPr>
          <w:rFonts w:eastAsiaTheme="minorEastAsia" w:cstheme="minorBidi"/>
          <w:b w:val="0"/>
          <w:bCs w:val="0"/>
          <w:lang w:eastAsia="zh-CN" w:bidi="ar-SA"/>
        </w:rPr>
        <w:t>Among branches of modern logic, modal logic provides a nice balance of expressivity and complexity, allowing it to be applied widely and extensively in many fields ranging from humanities to software design. In this course, ideas and methods of modal logic will be introduced along with its famous applications in modeling time, knowledge, necessity, and social behaviors. In this thread, student will be led into environments similar to research, in which ideas and needs from theoretical side and practical side frequently interact. Pointers will be given to standard textbooks/handbooks as well as notable papers, and with knowledge and skills introduced in this course, students with further interests should in principle be able to explore by their own. This course aims to student who more or less have learnt some logic, but this is not strictly required.</w:t>
      </w:r>
    </w:p>
    <w:p w14:paraId="7E76F690" w14:textId="77777777" w:rsidR="00BC3D64" w:rsidRPr="00BC3D64" w:rsidRDefault="00BC3D64" w:rsidP="00BC3D64">
      <w:pPr>
        <w:rPr>
          <w:rFonts w:ascii="Georgia" w:hAnsi="Georgia"/>
          <w:b/>
          <w:sz w:val="24"/>
        </w:rPr>
      </w:pPr>
    </w:p>
    <w:p w14:paraId="4AE6390E" w14:textId="12E1E0BA" w:rsidR="00BC3D64" w:rsidRPr="00BC3D64" w:rsidRDefault="00BC3D64" w:rsidP="00BC3D64">
      <w:pPr>
        <w:rPr>
          <w:rFonts w:ascii="Georgia" w:hAnsi="Georgia"/>
          <w:b/>
          <w:sz w:val="24"/>
        </w:rPr>
      </w:pPr>
      <w:r w:rsidRPr="00BC3D64">
        <w:rPr>
          <w:rFonts w:ascii="Georgia" w:hAnsi="Georgia"/>
          <w:b/>
          <w:sz w:val="24"/>
        </w:rPr>
        <w:t>Prerequisites:</w:t>
      </w:r>
    </w:p>
    <w:p w14:paraId="7D279830" w14:textId="77777777" w:rsidR="00BC3D64" w:rsidRPr="00BC3D64" w:rsidRDefault="00BC3D64" w:rsidP="00BC3D64">
      <w:pPr>
        <w:rPr>
          <w:rFonts w:ascii="Georgia" w:hAnsi="Georgia"/>
          <w:sz w:val="24"/>
        </w:rPr>
      </w:pPr>
      <w:r w:rsidRPr="00BC3D64">
        <w:rPr>
          <w:rFonts w:ascii="Georgia" w:hAnsi="Georgia"/>
          <w:sz w:val="24"/>
        </w:rPr>
        <w:t>No mandatory prerequisites required. Students are expected to have a certain understanding of the language and semantics of propositional and predicate logic, be able to correctly use mathematical concepts such as sets, graphs, relations, and functions, and be interested in philosophical issues and willing to participate in discussions.</w:t>
      </w:r>
    </w:p>
    <w:p w14:paraId="2C0EE908" w14:textId="77777777" w:rsidR="00BC3D64" w:rsidRPr="00BC3D64" w:rsidRDefault="00BC3D64" w:rsidP="00BC3D64">
      <w:pPr>
        <w:rPr>
          <w:rFonts w:ascii="Georgia" w:hAnsi="Georgia"/>
          <w:sz w:val="24"/>
        </w:rPr>
      </w:pPr>
    </w:p>
    <w:p w14:paraId="1C33802E" w14:textId="60BE9751" w:rsidR="00DE7E3B" w:rsidRPr="00BC3D64" w:rsidRDefault="00DE7E3B" w:rsidP="00DE7E3B">
      <w:pPr>
        <w:rPr>
          <w:rFonts w:ascii="Georgia" w:hAnsi="Georgia"/>
          <w:b/>
          <w:sz w:val="24"/>
        </w:rPr>
      </w:pPr>
      <w:r w:rsidRPr="00BC3D64">
        <w:rPr>
          <w:rFonts w:ascii="Georgia" w:hAnsi="Georgia"/>
          <w:b/>
          <w:sz w:val="24"/>
        </w:rPr>
        <w:t>References</w:t>
      </w:r>
    </w:p>
    <w:p w14:paraId="0ABFF56A" w14:textId="47701995" w:rsidR="00DE7E3B" w:rsidRPr="00BC3D64" w:rsidRDefault="00DE7E3B" w:rsidP="00DE7E3B">
      <w:pPr>
        <w:rPr>
          <w:rFonts w:ascii="Georgia" w:hAnsi="Georgia"/>
          <w:color w:val="333333"/>
          <w:sz w:val="24"/>
          <w:shd w:val="clear" w:color="auto" w:fill="FFFFFF"/>
        </w:rPr>
      </w:pPr>
      <w:r w:rsidRPr="00BC3D64">
        <w:rPr>
          <w:rFonts w:ascii="Georgia" w:hAnsi="Georgia"/>
          <w:color w:val="333333"/>
          <w:sz w:val="24"/>
          <w:shd w:val="clear" w:color="auto" w:fill="FFFFFF"/>
        </w:rPr>
        <w:t xml:space="preserve">van </w:t>
      </w:r>
      <w:proofErr w:type="spellStart"/>
      <w:r w:rsidRPr="00BC3D64">
        <w:rPr>
          <w:rFonts w:ascii="Georgia" w:hAnsi="Georgia"/>
          <w:color w:val="333333"/>
          <w:sz w:val="24"/>
          <w:shd w:val="clear" w:color="auto" w:fill="FFFFFF"/>
        </w:rPr>
        <w:t>Benthem</w:t>
      </w:r>
      <w:proofErr w:type="spellEnd"/>
      <w:r w:rsidRPr="00BC3D64">
        <w:rPr>
          <w:rFonts w:ascii="Georgia" w:hAnsi="Georgia"/>
          <w:color w:val="333333"/>
          <w:sz w:val="24"/>
          <w:shd w:val="clear" w:color="auto" w:fill="FFFFFF"/>
        </w:rPr>
        <w:t xml:space="preserve">, J. Modal Logic for Open Minds (2010). CSLI Press. Blackburn, Patrick; de </w:t>
      </w:r>
      <w:proofErr w:type="spellStart"/>
      <w:r w:rsidRPr="00BC3D64">
        <w:rPr>
          <w:rFonts w:ascii="Georgia" w:hAnsi="Georgia"/>
          <w:color w:val="333333"/>
          <w:sz w:val="24"/>
          <w:shd w:val="clear" w:color="auto" w:fill="FFFFFF"/>
        </w:rPr>
        <w:t>Rijke</w:t>
      </w:r>
      <w:proofErr w:type="spellEnd"/>
      <w:r w:rsidRPr="00BC3D64">
        <w:rPr>
          <w:rFonts w:ascii="Georgia" w:hAnsi="Georgia"/>
          <w:color w:val="333333"/>
          <w:sz w:val="24"/>
          <w:shd w:val="clear" w:color="auto" w:fill="FFFFFF"/>
        </w:rPr>
        <w:t xml:space="preserve">, Maarten; and </w:t>
      </w:r>
      <w:proofErr w:type="spellStart"/>
      <w:r w:rsidRPr="00BC3D64">
        <w:rPr>
          <w:rFonts w:ascii="Georgia" w:hAnsi="Georgia"/>
          <w:color w:val="333333"/>
          <w:sz w:val="24"/>
          <w:shd w:val="clear" w:color="auto" w:fill="FFFFFF"/>
        </w:rPr>
        <w:t>Venema</w:t>
      </w:r>
      <w:proofErr w:type="spellEnd"/>
      <w:r w:rsidRPr="00BC3D64">
        <w:rPr>
          <w:rFonts w:ascii="Georgia" w:hAnsi="Georgia"/>
          <w:color w:val="333333"/>
          <w:sz w:val="24"/>
          <w:shd w:val="clear" w:color="auto" w:fill="FFFFFF"/>
        </w:rPr>
        <w:t xml:space="preserve">, </w:t>
      </w:r>
      <w:proofErr w:type="spellStart"/>
      <w:r w:rsidRPr="00BC3D64">
        <w:rPr>
          <w:rFonts w:ascii="Georgia" w:hAnsi="Georgia"/>
          <w:color w:val="333333"/>
          <w:sz w:val="24"/>
          <w:shd w:val="clear" w:color="auto" w:fill="FFFFFF"/>
        </w:rPr>
        <w:t>Yde</w:t>
      </w:r>
      <w:proofErr w:type="spellEnd"/>
      <w:r w:rsidRPr="00BC3D64">
        <w:rPr>
          <w:rFonts w:ascii="Georgia" w:hAnsi="Georgia"/>
          <w:color w:val="333333"/>
          <w:sz w:val="24"/>
          <w:shd w:val="clear" w:color="auto" w:fill="FFFFFF"/>
        </w:rPr>
        <w:t xml:space="preserve"> (2001) Modal Logic. Cambridge University Press. Hughes, G. E., and </w:t>
      </w:r>
      <w:proofErr w:type="spellStart"/>
      <w:r w:rsidRPr="00BC3D64">
        <w:rPr>
          <w:rFonts w:ascii="Georgia" w:hAnsi="Georgia"/>
          <w:color w:val="333333"/>
          <w:sz w:val="24"/>
          <w:shd w:val="clear" w:color="auto" w:fill="FFFFFF"/>
        </w:rPr>
        <w:t>Cresswell</w:t>
      </w:r>
      <w:proofErr w:type="spellEnd"/>
      <w:r w:rsidRPr="00BC3D64">
        <w:rPr>
          <w:rFonts w:ascii="Georgia" w:hAnsi="Georgia"/>
          <w:color w:val="333333"/>
          <w:sz w:val="24"/>
          <w:shd w:val="clear" w:color="auto" w:fill="FFFFFF"/>
        </w:rPr>
        <w:t>, M. J. (1996) A New Introduction to Modal Logic. Routledge.</w:t>
      </w:r>
    </w:p>
    <w:p w14:paraId="329242E5" w14:textId="301D15E5" w:rsidR="00BC3D64" w:rsidRDefault="00BC3D64" w:rsidP="00DE7E3B">
      <w:pPr>
        <w:rPr>
          <w:color w:val="333333"/>
          <w:shd w:val="clear" w:color="auto" w:fill="FFFFFF"/>
        </w:rPr>
      </w:pPr>
    </w:p>
    <w:p w14:paraId="66DDCFB3" w14:textId="77777777" w:rsidR="00BC3D64" w:rsidRPr="00DE7E3B" w:rsidRDefault="00BC3D64" w:rsidP="00DE7E3B">
      <w:pPr>
        <w:rPr>
          <w:b/>
          <w:sz w:val="24"/>
        </w:rPr>
      </w:pPr>
    </w:p>
    <w:sectPr w:rsidR="00BC3D64" w:rsidRPr="00DE7E3B">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11603" w14:textId="77777777" w:rsidR="001D3B2A" w:rsidRDefault="001D3B2A" w:rsidP="00C007BD">
      <w:r>
        <w:separator/>
      </w:r>
    </w:p>
  </w:endnote>
  <w:endnote w:type="continuationSeparator" w:id="0">
    <w:p w14:paraId="0BBAA180" w14:textId="77777777" w:rsidR="001D3B2A" w:rsidRDefault="001D3B2A" w:rsidP="00C00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0593D" w14:textId="77777777" w:rsidR="001D3B2A" w:rsidRDefault="001D3B2A" w:rsidP="00C007BD">
      <w:r>
        <w:separator/>
      </w:r>
    </w:p>
  </w:footnote>
  <w:footnote w:type="continuationSeparator" w:id="0">
    <w:p w14:paraId="23D15E20" w14:textId="77777777" w:rsidR="001D3B2A" w:rsidRDefault="001D3B2A" w:rsidP="00C007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F10A33"/>
    <w:multiLevelType w:val="hybridMultilevel"/>
    <w:tmpl w:val="FA509A1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973098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3BD66E5"/>
    <w:rsid w:val="00054880"/>
    <w:rsid w:val="00193DB1"/>
    <w:rsid w:val="001D3B2A"/>
    <w:rsid w:val="00284200"/>
    <w:rsid w:val="002F70F4"/>
    <w:rsid w:val="00357403"/>
    <w:rsid w:val="003B4F61"/>
    <w:rsid w:val="00546F7A"/>
    <w:rsid w:val="006F673B"/>
    <w:rsid w:val="00755167"/>
    <w:rsid w:val="00792C5E"/>
    <w:rsid w:val="00861037"/>
    <w:rsid w:val="00A22E70"/>
    <w:rsid w:val="00BC3D64"/>
    <w:rsid w:val="00C007BD"/>
    <w:rsid w:val="00D80879"/>
    <w:rsid w:val="00D945E1"/>
    <w:rsid w:val="00DE7E3B"/>
    <w:rsid w:val="00E52439"/>
    <w:rsid w:val="07F33185"/>
    <w:rsid w:val="33BD66E5"/>
    <w:rsid w:val="560F1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EEA744"/>
  <w15:docId w15:val="{F8644DF8-B14B-4A48-B0F6-7F06E2A8B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uiPriority w:val="1"/>
    <w:qFormat/>
    <w:pPr>
      <w:spacing w:before="88"/>
      <w:ind w:left="1579" w:right="1571"/>
      <w:jc w:val="center"/>
      <w:outlineLvl w:val="1"/>
    </w:pPr>
    <w:rPr>
      <w:rFonts w:ascii="Georgia" w:eastAsia="Georgia" w:hAnsi="Georgia" w:cs="Georgia"/>
      <w:b/>
      <w:bCs/>
      <w:sz w:val="28"/>
      <w:szCs w:val="28"/>
      <w:lang w:eastAsia="en-US" w:bidi="en-US"/>
    </w:rPr>
  </w:style>
  <w:style w:type="paragraph" w:styleId="3">
    <w:name w:val="heading 3"/>
    <w:basedOn w:val="a"/>
    <w:next w:val="a"/>
    <w:uiPriority w:val="1"/>
    <w:qFormat/>
    <w:pPr>
      <w:ind w:left="120"/>
      <w:outlineLvl w:val="2"/>
    </w:pPr>
    <w:rPr>
      <w:rFonts w:ascii="Georgia" w:eastAsia="Georgia" w:hAnsi="Georgia" w:cs="Georgia"/>
      <w:b/>
      <w:bCs/>
      <w:sz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Georgia" w:eastAsia="Georgia" w:hAnsi="Georgia" w:cs="Georgia"/>
      <w:sz w:val="24"/>
      <w:lang w:eastAsia="en-US" w:bidi="en-US"/>
    </w:rPr>
  </w:style>
  <w:style w:type="paragraph" w:styleId="a4">
    <w:name w:val="Normal (Web)"/>
    <w:basedOn w:val="a"/>
    <w:qFormat/>
    <w:pPr>
      <w:spacing w:beforeAutospacing="1" w:afterAutospacing="1"/>
      <w:jc w:val="left"/>
    </w:pPr>
    <w:rPr>
      <w:rFonts w:cs="Times New Roman"/>
      <w:kern w:val="0"/>
      <w:sz w:val="24"/>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pPr>
      <w:spacing w:before="43"/>
      <w:ind w:left="107"/>
    </w:pPr>
    <w:rPr>
      <w:rFonts w:ascii="Georgia" w:eastAsia="Georgia" w:hAnsi="Georgia" w:cs="Georgia"/>
      <w:lang w:eastAsia="en-US" w:bidi="en-US"/>
    </w:rPr>
  </w:style>
  <w:style w:type="paragraph" w:styleId="a6">
    <w:name w:val="List Paragraph"/>
    <w:basedOn w:val="a"/>
    <w:uiPriority w:val="34"/>
    <w:qFormat/>
    <w:rsid w:val="00054880"/>
    <w:pPr>
      <w:ind w:firstLineChars="200" w:firstLine="420"/>
    </w:pPr>
    <w:rPr>
      <w:rFonts w:ascii="Times New Roman" w:eastAsia="宋体" w:hAnsi="Times New Roman" w:cs="Times New Roman"/>
      <w:szCs w:val="20"/>
    </w:rPr>
  </w:style>
  <w:style w:type="paragraph" w:styleId="a7">
    <w:name w:val="header"/>
    <w:basedOn w:val="a"/>
    <w:link w:val="a8"/>
    <w:rsid w:val="00C007B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C007BD"/>
    <w:rPr>
      <w:kern w:val="2"/>
      <w:sz w:val="18"/>
      <w:szCs w:val="18"/>
    </w:rPr>
  </w:style>
  <w:style w:type="paragraph" w:styleId="a9">
    <w:name w:val="footer"/>
    <w:basedOn w:val="a"/>
    <w:link w:val="aa"/>
    <w:rsid w:val="00C007BD"/>
    <w:pPr>
      <w:tabs>
        <w:tab w:val="center" w:pos="4153"/>
        <w:tab w:val="right" w:pos="8306"/>
      </w:tabs>
      <w:snapToGrid w:val="0"/>
      <w:jc w:val="left"/>
    </w:pPr>
    <w:rPr>
      <w:sz w:val="18"/>
      <w:szCs w:val="18"/>
    </w:rPr>
  </w:style>
  <w:style w:type="character" w:customStyle="1" w:styleId="aa">
    <w:name w:val="页脚 字符"/>
    <w:basedOn w:val="a0"/>
    <w:link w:val="a9"/>
    <w:rsid w:val="00C007B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154722">
      <w:bodyDiv w:val="1"/>
      <w:marLeft w:val="0"/>
      <w:marRight w:val="0"/>
      <w:marTop w:val="0"/>
      <w:marBottom w:val="0"/>
      <w:divBdr>
        <w:top w:val="none" w:sz="0" w:space="0" w:color="auto"/>
        <w:left w:val="none" w:sz="0" w:space="0" w:color="auto"/>
        <w:bottom w:val="none" w:sz="0" w:space="0" w:color="auto"/>
        <w:right w:val="none" w:sz="0" w:space="0" w:color="auto"/>
      </w:divBdr>
    </w:div>
    <w:div w:id="289484725">
      <w:bodyDiv w:val="1"/>
      <w:marLeft w:val="0"/>
      <w:marRight w:val="0"/>
      <w:marTop w:val="0"/>
      <w:marBottom w:val="0"/>
      <w:divBdr>
        <w:top w:val="none" w:sz="0" w:space="0" w:color="auto"/>
        <w:left w:val="none" w:sz="0" w:space="0" w:color="auto"/>
        <w:bottom w:val="none" w:sz="0" w:space="0" w:color="auto"/>
        <w:right w:val="none" w:sz="0" w:space="0" w:color="auto"/>
      </w:divBdr>
    </w:div>
    <w:div w:id="334457353">
      <w:bodyDiv w:val="1"/>
      <w:marLeft w:val="0"/>
      <w:marRight w:val="0"/>
      <w:marTop w:val="0"/>
      <w:marBottom w:val="0"/>
      <w:divBdr>
        <w:top w:val="none" w:sz="0" w:space="0" w:color="auto"/>
        <w:left w:val="none" w:sz="0" w:space="0" w:color="auto"/>
        <w:bottom w:val="none" w:sz="0" w:space="0" w:color="auto"/>
        <w:right w:val="none" w:sz="0" w:space="0" w:color="auto"/>
      </w:divBdr>
    </w:div>
    <w:div w:id="619186525">
      <w:bodyDiv w:val="1"/>
      <w:marLeft w:val="0"/>
      <w:marRight w:val="0"/>
      <w:marTop w:val="0"/>
      <w:marBottom w:val="0"/>
      <w:divBdr>
        <w:top w:val="none" w:sz="0" w:space="0" w:color="auto"/>
        <w:left w:val="none" w:sz="0" w:space="0" w:color="auto"/>
        <w:bottom w:val="none" w:sz="0" w:space="0" w:color="auto"/>
        <w:right w:val="none" w:sz="0" w:space="0" w:color="auto"/>
      </w:divBdr>
    </w:div>
    <w:div w:id="624383567">
      <w:bodyDiv w:val="1"/>
      <w:marLeft w:val="0"/>
      <w:marRight w:val="0"/>
      <w:marTop w:val="0"/>
      <w:marBottom w:val="0"/>
      <w:divBdr>
        <w:top w:val="none" w:sz="0" w:space="0" w:color="auto"/>
        <w:left w:val="none" w:sz="0" w:space="0" w:color="auto"/>
        <w:bottom w:val="none" w:sz="0" w:space="0" w:color="auto"/>
        <w:right w:val="none" w:sz="0" w:space="0" w:color="auto"/>
      </w:divBdr>
    </w:div>
    <w:div w:id="736054468">
      <w:bodyDiv w:val="1"/>
      <w:marLeft w:val="0"/>
      <w:marRight w:val="0"/>
      <w:marTop w:val="0"/>
      <w:marBottom w:val="0"/>
      <w:divBdr>
        <w:top w:val="none" w:sz="0" w:space="0" w:color="auto"/>
        <w:left w:val="none" w:sz="0" w:space="0" w:color="auto"/>
        <w:bottom w:val="none" w:sz="0" w:space="0" w:color="auto"/>
        <w:right w:val="none" w:sz="0" w:space="0" w:color="auto"/>
      </w:divBdr>
    </w:div>
    <w:div w:id="968902434">
      <w:bodyDiv w:val="1"/>
      <w:marLeft w:val="0"/>
      <w:marRight w:val="0"/>
      <w:marTop w:val="0"/>
      <w:marBottom w:val="0"/>
      <w:divBdr>
        <w:top w:val="none" w:sz="0" w:space="0" w:color="auto"/>
        <w:left w:val="none" w:sz="0" w:space="0" w:color="auto"/>
        <w:bottom w:val="none" w:sz="0" w:space="0" w:color="auto"/>
        <w:right w:val="none" w:sz="0" w:space="0" w:color="auto"/>
      </w:divBdr>
    </w:div>
    <w:div w:id="1136947740">
      <w:bodyDiv w:val="1"/>
      <w:marLeft w:val="0"/>
      <w:marRight w:val="0"/>
      <w:marTop w:val="0"/>
      <w:marBottom w:val="0"/>
      <w:divBdr>
        <w:top w:val="none" w:sz="0" w:space="0" w:color="auto"/>
        <w:left w:val="none" w:sz="0" w:space="0" w:color="auto"/>
        <w:bottom w:val="none" w:sz="0" w:space="0" w:color="auto"/>
        <w:right w:val="none" w:sz="0" w:space="0" w:color="auto"/>
      </w:divBdr>
    </w:div>
    <w:div w:id="1153181263">
      <w:bodyDiv w:val="1"/>
      <w:marLeft w:val="0"/>
      <w:marRight w:val="0"/>
      <w:marTop w:val="0"/>
      <w:marBottom w:val="0"/>
      <w:divBdr>
        <w:top w:val="none" w:sz="0" w:space="0" w:color="auto"/>
        <w:left w:val="none" w:sz="0" w:space="0" w:color="auto"/>
        <w:bottom w:val="none" w:sz="0" w:space="0" w:color="auto"/>
        <w:right w:val="none" w:sz="0" w:space="0" w:color="auto"/>
      </w:divBdr>
    </w:div>
    <w:div w:id="1423993562">
      <w:bodyDiv w:val="1"/>
      <w:marLeft w:val="0"/>
      <w:marRight w:val="0"/>
      <w:marTop w:val="0"/>
      <w:marBottom w:val="0"/>
      <w:divBdr>
        <w:top w:val="none" w:sz="0" w:space="0" w:color="auto"/>
        <w:left w:val="none" w:sz="0" w:space="0" w:color="auto"/>
        <w:bottom w:val="none" w:sz="0" w:space="0" w:color="auto"/>
        <w:right w:val="none" w:sz="0" w:space="0" w:color="auto"/>
      </w:divBdr>
    </w:div>
    <w:div w:id="1777822039">
      <w:bodyDiv w:val="1"/>
      <w:marLeft w:val="0"/>
      <w:marRight w:val="0"/>
      <w:marTop w:val="0"/>
      <w:marBottom w:val="0"/>
      <w:divBdr>
        <w:top w:val="none" w:sz="0" w:space="0" w:color="auto"/>
        <w:left w:val="none" w:sz="0" w:space="0" w:color="auto"/>
        <w:bottom w:val="none" w:sz="0" w:space="0" w:color="auto"/>
        <w:right w:val="none" w:sz="0" w:space="0" w:color="auto"/>
      </w:divBdr>
    </w:div>
    <w:div w:id="1811629609">
      <w:bodyDiv w:val="1"/>
      <w:marLeft w:val="0"/>
      <w:marRight w:val="0"/>
      <w:marTop w:val="0"/>
      <w:marBottom w:val="0"/>
      <w:divBdr>
        <w:top w:val="none" w:sz="0" w:space="0" w:color="auto"/>
        <w:left w:val="none" w:sz="0" w:space="0" w:color="auto"/>
        <w:bottom w:val="none" w:sz="0" w:space="0" w:color="auto"/>
        <w:right w:val="none" w:sz="0" w:space="0" w:color="auto"/>
      </w:divBdr>
    </w:div>
    <w:div w:id="1870220974">
      <w:bodyDiv w:val="1"/>
      <w:marLeft w:val="0"/>
      <w:marRight w:val="0"/>
      <w:marTop w:val="0"/>
      <w:marBottom w:val="0"/>
      <w:divBdr>
        <w:top w:val="none" w:sz="0" w:space="0" w:color="auto"/>
        <w:left w:val="none" w:sz="0" w:space="0" w:color="auto"/>
        <w:bottom w:val="none" w:sz="0" w:space="0" w:color="auto"/>
        <w:right w:val="none" w:sz="0" w:space="0" w:color="auto"/>
      </w:divBdr>
    </w:div>
    <w:div w:id="2050760523">
      <w:bodyDiv w:val="1"/>
      <w:marLeft w:val="0"/>
      <w:marRight w:val="0"/>
      <w:marTop w:val="0"/>
      <w:marBottom w:val="0"/>
      <w:divBdr>
        <w:top w:val="none" w:sz="0" w:space="0" w:color="auto"/>
        <w:left w:val="none" w:sz="0" w:space="0" w:color="auto"/>
        <w:bottom w:val="none" w:sz="0" w:space="0" w:color="auto"/>
        <w:right w:val="none" w:sz="0" w:space="0" w:color="auto"/>
      </w:divBdr>
    </w:div>
    <w:div w:id="21195668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1447</Characters>
  <Application>Microsoft Office Word</Application>
  <DocSecurity>0</DocSecurity>
  <Lines>12</Lines>
  <Paragraphs>3</Paragraphs>
  <ScaleCrop>false</ScaleCrop>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Borjigen Yili Ilaria</dc:creator>
  <cp:lastModifiedBy>xu shen</cp:lastModifiedBy>
  <cp:revision>2</cp:revision>
  <dcterms:created xsi:type="dcterms:W3CDTF">2022-12-29T09:26:00Z</dcterms:created>
  <dcterms:modified xsi:type="dcterms:W3CDTF">2022-12-29T09:26:00Z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